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2E7EB" w14:textId="77777777" w:rsidR="001075E8" w:rsidRDefault="001075E8" w:rsidP="001075E8">
      <w:pPr>
        <w:spacing w:after="0" w:line="312" w:lineRule="auto"/>
        <w:jc w:val="center"/>
        <w:rPr>
          <w:rFonts w:ascii="David" w:eastAsia="Times New Roman" w:hAnsi="David" w:cs="David"/>
          <w:b/>
          <w:bCs/>
          <w:color w:val="FF0000"/>
          <w:sz w:val="40"/>
          <w:szCs w:val="40"/>
          <w:u w:val="single"/>
          <w:rtl/>
        </w:rPr>
      </w:pPr>
    </w:p>
    <w:p w14:paraId="5EE23B8A" w14:textId="25D50664" w:rsidR="00742FC4" w:rsidRPr="001075E8" w:rsidRDefault="00742FC4" w:rsidP="001075E8">
      <w:pPr>
        <w:spacing w:after="0" w:line="312" w:lineRule="auto"/>
        <w:jc w:val="center"/>
        <w:rPr>
          <w:rFonts w:ascii="David" w:eastAsia="Times New Roman" w:hAnsi="David" w:cs="David"/>
          <w:b/>
          <w:bCs/>
          <w:color w:val="FF0000"/>
          <w:sz w:val="40"/>
          <w:szCs w:val="40"/>
          <w:u w:val="single"/>
          <w:rtl/>
        </w:rPr>
      </w:pPr>
      <w:r w:rsidRPr="001075E8">
        <w:rPr>
          <w:rFonts w:ascii="David" w:eastAsia="Times New Roman" w:hAnsi="David" w:cs="David" w:hint="cs"/>
          <w:b/>
          <w:bCs/>
          <w:color w:val="FF0000"/>
          <w:sz w:val="40"/>
          <w:szCs w:val="40"/>
          <w:u w:val="single"/>
          <w:rtl/>
        </w:rPr>
        <w:t xml:space="preserve">התוכנית הכלכלית להפחתת יוקר המחיה </w:t>
      </w:r>
      <w:r w:rsidRPr="001075E8">
        <w:rPr>
          <w:rFonts w:ascii="David" w:eastAsia="Times New Roman" w:hAnsi="David" w:cs="David"/>
          <w:b/>
          <w:bCs/>
          <w:color w:val="FF0000"/>
          <w:sz w:val="40"/>
          <w:szCs w:val="40"/>
          <w:u w:val="single"/>
          <w:rtl/>
        </w:rPr>
        <w:t>–</w:t>
      </w:r>
      <w:r w:rsidRPr="001075E8">
        <w:rPr>
          <w:rFonts w:ascii="David" w:eastAsia="Times New Roman" w:hAnsi="David" w:cs="David" w:hint="cs"/>
          <w:b/>
          <w:bCs/>
          <w:color w:val="FF0000"/>
          <w:sz w:val="40"/>
          <w:szCs w:val="40"/>
          <w:u w:val="single"/>
          <w:rtl/>
        </w:rPr>
        <w:t xml:space="preserve"> ההסתדרות</w:t>
      </w:r>
    </w:p>
    <w:p w14:paraId="28DB0CE8" w14:textId="77777777" w:rsidR="00742FC4" w:rsidRDefault="00742FC4" w:rsidP="00405606">
      <w:pPr>
        <w:spacing w:after="0" w:line="312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</w:p>
    <w:p w14:paraId="7F6ACFFE" w14:textId="5613817B" w:rsidR="006525DC" w:rsidRPr="006525DC" w:rsidRDefault="00742FC4" w:rsidP="00405606">
      <w:pPr>
        <w:spacing w:after="0" w:line="312" w:lineRule="auto"/>
        <w:rPr>
          <w:rFonts w:ascii="David" w:eastAsia="Times New Roman" w:hAnsi="David" w:cs="David"/>
          <w:sz w:val="28"/>
          <w:szCs w:val="28"/>
        </w:rPr>
      </w:pP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הגדלת הכנסות </w:t>
      </w:r>
      <w:r w:rsidR="009420E4">
        <w:rPr>
          <w:rFonts w:ascii="David" w:eastAsia="Times New Roman" w:hAnsi="David" w:cs="David" w:hint="cs"/>
          <w:b/>
          <w:bCs/>
          <w:sz w:val="28"/>
          <w:szCs w:val="28"/>
          <w:rtl/>
        </w:rPr>
        <w:t>ה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עובדים: </w:t>
      </w:r>
    </w:p>
    <w:p w14:paraId="5F662E57" w14:textId="77777777" w:rsidR="006525DC" w:rsidRPr="001075E8" w:rsidRDefault="006525DC" w:rsidP="00405606">
      <w:pPr>
        <w:spacing w:after="0" w:line="312" w:lineRule="auto"/>
        <w:ind w:left="360"/>
        <w:rPr>
          <w:rFonts w:ascii="David" w:eastAsia="Times New Roman" w:hAnsi="David" w:cs="David"/>
          <w:sz w:val="14"/>
          <w:szCs w:val="14"/>
          <w:rtl/>
        </w:rPr>
      </w:pPr>
    </w:p>
    <w:p w14:paraId="3FBA3E3B" w14:textId="77777777" w:rsidR="006525DC" w:rsidRPr="006525DC" w:rsidRDefault="006525DC" w:rsidP="001075E8">
      <w:pPr>
        <w:pStyle w:val="a3"/>
        <w:numPr>
          <w:ilvl w:val="0"/>
          <w:numId w:val="11"/>
        </w:numPr>
        <w:bidi/>
        <w:spacing w:before="0" w:beforeAutospacing="0" w:after="0" w:afterAutospacing="0" w:line="312" w:lineRule="auto"/>
        <w:rPr>
          <w:rFonts w:ascii="David" w:eastAsia="Times New Roman" w:hAnsi="David" w:cs="David"/>
          <w:sz w:val="28"/>
          <w:szCs w:val="28"/>
          <w:rtl/>
        </w:rPr>
      </w:pPr>
      <w:r w:rsidRPr="006525DC">
        <w:rPr>
          <w:rFonts w:ascii="David" w:eastAsia="Times New Roman" w:hAnsi="David" w:cs="David"/>
          <w:sz w:val="28"/>
          <w:szCs w:val="28"/>
          <w:rtl/>
        </w:rPr>
        <w:t xml:space="preserve">העלאת </w:t>
      </w:r>
      <w:r w:rsidRPr="006525DC">
        <w:rPr>
          <w:rFonts w:ascii="David" w:eastAsia="Times New Roman" w:hAnsi="David" w:cs="David"/>
          <w:sz w:val="28"/>
          <w:szCs w:val="28"/>
          <w:u w:val="single"/>
          <w:rtl/>
        </w:rPr>
        <w:t>שכר המינימום</w:t>
      </w:r>
      <w:r w:rsidRPr="006525DC">
        <w:rPr>
          <w:rFonts w:ascii="David" w:eastAsia="Times New Roman" w:hAnsi="David" w:cs="David"/>
          <w:sz w:val="28"/>
          <w:szCs w:val="28"/>
          <w:rtl/>
        </w:rPr>
        <w:t xml:space="preserve"> ל-6,000 ₪ באופן מיידי.</w:t>
      </w:r>
    </w:p>
    <w:p w14:paraId="66F23A1E" w14:textId="09D25DE3" w:rsidR="006525DC" w:rsidRPr="006525DC" w:rsidRDefault="006525DC" w:rsidP="001075E8">
      <w:pPr>
        <w:pStyle w:val="a3"/>
        <w:numPr>
          <w:ilvl w:val="0"/>
          <w:numId w:val="11"/>
        </w:numPr>
        <w:bidi/>
        <w:spacing w:before="0" w:beforeAutospacing="0" w:after="0" w:afterAutospacing="0" w:line="312" w:lineRule="auto"/>
        <w:rPr>
          <w:rFonts w:ascii="David" w:eastAsia="Times New Roman" w:hAnsi="David" w:cs="David"/>
          <w:sz w:val="28"/>
          <w:szCs w:val="28"/>
          <w:rtl/>
        </w:rPr>
      </w:pPr>
      <w:r w:rsidRPr="006525DC">
        <w:rPr>
          <w:rFonts w:ascii="David" w:eastAsia="Times New Roman" w:hAnsi="David" w:cs="David"/>
          <w:sz w:val="28"/>
          <w:szCs w:val="28"/>
          <w:u w:val="single"/>
          <w:rtl/>
        </w:rPr>
        <w:t xml:space="preserve">הרחבת מיצוי הזכאות למענק עבודה </w:t>
      </w:r>
      <w:r w:rsidRPr="00742FC4">
        <w:rPr>
          <w:rFonts w:ascii="David" w:eastAsia="Times New Roman" w:hAnsi="David" w:cs="David"/>
          <w:sz w:val="28"/>
          <w:szCs w:val="28"/>
          <w:rtl/>
        </w:rPr>
        <w:t xml:space="preserve">– </w:t>
      </w:r>
      <w:r w:rsidRPr="006525DC">
        <w:rPr>
          <w:rFonts w:ascii="David" w:eastAsia="Times New Roman" w:hAnsi="David" w:cs="David"/>
          <w:sz w:val="28"/>
          <w:szCs w:val="28"/>
          <w:rtl/>
        </w:rPr>
        <w:t xml:space="preserve">שינוי במנגנון </w:t>
      </w:r>
      <w:r w:rsidR="00993646">
        <w:rPr>
          <w:rFonts w:ascii="David" w:eastAsia="Times New Roman" w:hAnsi="David" w:cs="David" w:hint="cs"/>
          <w:sz w:val="28"/>
          <w:szCs w:val="28"/>
          <w:rtl/>
        </w:rPr>
        <w:t xml:space="preserve">התשלום של המענק, על מנת </w:t>
      </w:r>
      <w:proofErr w:type="spellStart"/>
      <w:r w:rsidR="00993646">
        <w:rPr>
          <w:rFonts w:ascii="David" w:eastAsia="Times New Roman" w:hAnsi="David" w:cs="David" w:hint="cs"/>
          <w:sz w:val="28"/>
          <w:szCs w:val="28"/>
          <w:rtl/>
        </w:rPr>
        <w:t>להנגיש</w:t>
      </w:r>
      <w:proofErr w:type="spellEnd"/>
      <w:r w:rsidR="00993646">
        <w:rPr>
          <w:rFonts w:ascii="David" w:eastAsia="Times New Roman" w:hAnsi="David" w:cs="David" w:hint="cs"/>
          <w:sz w:val="28"/>
          <w:szCs w:val="28"/>
          <w:rtl/>
        </w:rPr>
        <w:t xml:space="preserve"> את מיצוי </w:t>
      </w:r>
      <w:r w:rsidRPr="006525DC">
        <w:rPr>
          <w:rFonts w:ascii="David" w:eastAsia="Times New Roman" w:hAnsi="David" w:cs="David"/>
          <w:sz w:val="28"/>
          <w:szCs w:val="28"/>
          <w:rtl/>
        </w:rPr>
        <w:t xml:space="preserve">הזכאות </w:t>
      </w:r>
      <w:r w:rsidR="00993646">
        <w:rPr>
          <w:rFonts w:ascii="David" w:eastAsia="Times New Roman" w:hAnsi="David" w:cs="David" w:hint="cs"/>
          <w:sz w:val="28"/>
          <w:szCs w:val="28"/>
          <w:rtl/>
        </w:rPr>
        <w:t xml:space="preserve">אליו, ולהרחיב את מעגל הזכאים המממשים זכאותם. זאת, באמצעות </w:t>
      </w:r>
      <w:r w:rsidRPr="006525DC">
        <w:rPr>
          <w:rFonts w:ascii="David" w:eastAsia="Times New Roman" w:hAnsi="David" w:cs="David"/>
          <w:sz w:val="28"/>
          <w:szCs w:val="28"/>
          <w:rtl/>
        </w:rPr>
        <w:t>העברת כספים יזומה לזכאים ומתן המענק בפעימות לאורך השנה (ולא רק בתום שנת המס)</w:t>
      </w:r>
    </w:p>
    <w:p w14:paraId="75AC852F" w14:textId="77777777" w:rsidR="006525DC" w:rsidRPr="006525DC" w:rsidRDefault="006525DC" w:rsidP="001075E8">
      <w:pPr>
        <w:pStyle w:val="a3"/>
        <w:numPr>
          <w:ilvl w:val="0"/>
          <w:numId w:val="11"/>
        </w:numPr>
        <w:bidi/>
        <w:spacing w:before="0" w:beforeAutospacing="0" w:after="0" w:afterAutospacing="0" w:line="312" w:lineRule="auto"/>
        <w:rPr>
          <w:rFonts w:ascii="David" w:eastAsia="Times New Roman" w:hAnsi="David" w:cs="David"/>
          <w:sz w:val="28"/>
          <w:szCs w:val="28"/>
          <w:rtl/>
        </w:rPr>
      </w:pPr>
      <w:r w:rsidRPr="006525DC">
        <w:rPr>
          <w:rFonts w:ascii="David" w:eastAsia="Times New Roman" w:hAnsi="David" w:cs="David"/>
          <w:sz w:val="28"/>
          <w:szCs w:val="28"/>
          <w:u w:val="single"/>
          <w:rtl/>
        </w:rPr>
        <w:t>ניכוי במס בגין החזרי הוצאות עבודה מהבית לעובדים שכירים</w:t>
      </w:r>
      <w:r w:rsidRPr="00742FC4">
        <w:rPr>
          <w:rFonts w:ascii="David" w:eastAsia="Times New Roman" w:hAnsi="David" w:cs="David"/>
          <w:sz w:val="28"/>
          <w:szCs w:val="28"/>
          <w:rtl/>
        </w:rPr>
        <w:t xml:space="preserve"> –</w:t>
      </w:r>
      <w:r w:rsidRPr="006525DC">
        <w:rPr>
          <w:rFonts w:ascii="David" w:eastAsia="Times New Roman" w:hAnsi="David" w:cs="David"/>
          <w:sz w:val="28"/>
          <w:szCs w:val="28"/>
          <w:rtl/>
        </w:rPr>
        <w:t xml:space="preserve"> בהתאם לסעיף 17 לפקודת מס הכנסה.</w:t>
      </w:r>
    </w:p>
    <w:p w14:paraId="24097951" w14:textId="77777777" w:rsidR="006525DC" w:rsidRPr="006525DC" w:rsidRDefault="006525DC" w:rsidP="00405606">
      <w:pPr>
        <w:spacing w:after="0" w:line="312" w:lineRule="auto"/>
        <w:rPr>
          <w:rFonts w:ascii="David" w:hAnsi="David" w:cs="David"/>
          <w:sz w:val="28"/>
          <w:szCs w:val="28"/>
          <w:rtl/>
        </w:rPr>
      </w:pPr>
    </w:p>
    <w:p w14:paraId="5D1BC49C" w14:textId="0D5272DC" w:rsidR="001075E8" w:rsidRPr="001075E8" w:rsidRDefault="006525DC" w:rsidP="001075E8">
      <w:pPr>
        <w:spacing w:after="0" w:line="312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6525DC">
        <w:rPr>
          <w:rFonts w:ascii="David" w:eastAsia="Times New Roman" w:hAnsi="David" w:cs="David"/>
          <w:b/>
          <w:bCs/>
          <w:sz w:val="28"/>
          <w:szCs w:val="28"/>
          <w:rtl/>
        </w:rPr>
        <w:t>חיזוק</w:t>
      </w:r>
      <w:r w:rsidR="00742FC4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ציבור</w:t>
      </w:r>
      <w:r w:rsidRPr="006525DC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 הגמלאים:</w:t>
      </w:r>
    </w:p>
    <w:p w14:paraId="40EEB15C" w14:textId="479076CF" w:rsidR="006525DC" w:rsidRPr="001075E8" w:rsidRDefault="006525DC" w:rsidP="001075E8">
      <w:pPr>
        <w:pStyle w:val="a3"/>
        <w:numPr>
          <w:ilvl w:val="0"/>
          <w:numId w:val="21"/>
        </w:numPr>
        <w:bidi/>
        <w:spacing w:after="0" w:line="312" w:lineRule="auto"/>
        <w:rPr>
          <w:rFonts w:ascii="David" w:eastAsia="Times New Roman" w:hAnsi="David" w:cs="David"/>
          <w:sz w:val="28"/>
          <w:szCs w:val="28"/>
          <w:rtl/>
        </w:rPr>
      </w:pPr>
      <w:r w:rsidRPr="001075E8">
        <w:rPr>
          <w:rFonts w:ascii="David" w:eastAsia="Times New Roman" w:hAnsi="David" w:cs="David"/>
          <w:sz w:val="28"/>
          <w:szCs w:val="28"/>
          <w:u w:val="single"/>
          <w:rtl/>
        </w:rPr>
        <w:t xml:space="preserve">קצבת זקנה - </w:t>
      </w:r>
      <w:r w:rsidRPr="001075E8">
        <w:rPr>
          <w:rFonts w:ascii="David" w:eastAsia="Times New Roman" w:hAnsi="David" w:cs="David"/>
          <w:sz w:val="28"/>
          <w:szCs w:val="28"/>
          <w:rtl/>
        </w:rPr>
        <w:t>העלאת קצבת הזקנה האוניברסלית ויצירת מנגנון הצמדה המותאם לסל הצריכה של הגמלאי</w:t>
      </w:r>
      <w:r w:rsidR="000D6F36" w:rsidRPr="001075E8">
        <w:rPr>
          <w:rFonts w:ascii="David" w:eastAsia="Times New Roman" w:hAnsi="David" w:cs="David" w:hint="cs"/>
          <w:sz w:val="28"/>
          <w:szCs w:val="28"/>
          <w:rtl/>
        </w:rPr>
        <w:t>ם</w:t>
      </w:r>
      <w:r w:rsidRPr="001075E8">
        <w:rPr>
          <w:rFonts w:ascii="David" w:eastAsia="Times New Roman" w:hAnsi="David" w:cs="David"/>
          <w:sz w:val="28"/>
          <w:szCs w:val="28"/>
          <w:rtl/>
        </w:rPr>
        <w:t>.</w:t>
      </w:r>
    </w:p>
    <w:p w14:paraId="2016DF1B" w14:textId="666880B7" w:rsidR="006525DC" w:rsidRPr="001075E8" w:rsidRDefault="006525DC" w:rsidP="001075E8">
      <w:pPr>
        <w:pStyle w:val="a3"/>
        <w:numPr>
          <w:ilvl w:val="0"/>
          <w:numId w:val="21"/>
        </w:numPr>
        <w:bidi/>
        <w:spacing w:after="0" w:line="312" w:lineRule="auto"/>
        <w:rPr>
          <w:rFonts w:ascii="David" w:eastAsia="Times New Roman" w:hAnsi="David" w:cs="David"/>
          <w:sz w:val="28"/>
          <w:szCs w:val="28"/>
          <w:rtl/>
        </w:rPr>
      </w:pPr>
      <w:r w:rsidRPr="001075E8">
        <w:rPr>
          <w:rFonts w:ascii="David" w:eastAsia="Times New Roman" w:hAnsi="David" w:cs="David"/>
          <w:sz w:val="28"/>
          <w:szCs w:val="28"/>
          <w:u w:val="single"/>
          <w:rtl/>
        </w:rPr>
        <w:t xml:space="preserve">סבסוד טיפולי שיניים למבוגרים – </w:t>
      </w:r>
      <w:r w:rsidRPr="001075E8">
        <w:rPr>
          <w:rFonts w:ascii="David" w:eastAsia="Times New Roman" w:hAnsi="David" w:cs="David"/>
          <w:sz w:val="28"/>
          <w:szCs w:val="28"/>
          <w:rtl/>
        </w:rPr>
        <w:t>הקדמת גיל הזכאות לטיפולי שיניים מניעתיים ומשמרים ל-60 (במקום 72 כיום)</w:t>
      </w:r>
      <w:r w:rsidR="00993646" w:rsidRPr="001075E8">
        <w:rPr>
          <w:rFonts w:ascii="David" w:eastAsia="Times New Roman" w:hAnsi="David" w:cs="David" w:hint="cs"/>
          <w:sz w:val="28"/>
          <w:szCs w:val="28"/>
          <w:rtl/>
        </w:rPr>
        <w:t>, ו</w:t>
      </w:r>
      <w:r w:rsidRPr="001075E8">
        <w:rPr>
          <w:rFonts w:ascii="David" w:eastAsia="Times New Roman" w:hAnsi="David" w:cs="David"/>
          <w:sz w:val="28"/>
          <w:szCs w:val="28"/>
          <w:rtl/>
        </w:rPr>
        <w:t>הקדמת גיל הזכאות לטיפולי שיניים משקמים ל-65 (במקום 72 כיום).</w:t>
      </w:r>
    </w:p>
    <w:p w14:paraId="2879C9A1" w14:textId="6236CE2A" w:rsidR="006525DC" w:rsidRPr="001075E8" w:rsidRDefault="006525DC" w:rsidP="001075E8">
      <w:pPr>
        <w:pStyle w:val="a3"/>
        <w:numPr>
          <w:ilvl w:val="0"/>
          <w:numId w:val="21"/>
        </w:numPr>
        <w:bidi/>
        <w:spacing w:after="0" w:line="312" w:lineRule="auto"/>
        <w:rPr>
          <w:rFonts w:ascii="David" w:eastAsia="Times New Roman" w:hAnsi="David" w:cs="David"/>
          <w:sz w:val="28"/>
          <w:szCs w:val="28"/>
          <w:rtl/>
        </w:rPr>
      </w:pPr>
      <w:r w:rsidRPr="001075E8">
        <w:rPr>
          <w:rFonts w:ascii="David" w:eastAsia="Times New Roman" w:hAnsi="David" w:cs="David"/>
          <w:sz w:val="28"/>
          <w:szCs w:val="28"/>
          <w:u w:val="single"/>
          <w:rtl/>
        </w:rPr>
        <w:t>תחבורה ציבורית -</w:t>
      </w:r>
      <w:r w:rsidRPr="001075E8">
        <w:rPr>
          <w:rFonts w:ascii="David" w:eastAsia="Times New Roman" w:hAnsi="David" w:cs="David"/>
          <w:sz w:val="28"/>
          <w:szCs w:val="28"/>
          <w:rtl/>
        </w:rPr>
        <w:t xml:space="preserve"> הרחבת הזכאות לפטור מתשלום בקווי תחבורה ציבורית לאזרחים ותיקים מגיל הפרישה (</w:t>
      </w:r>
      <w:r w:rsidR="00B8352F" w:rsidRPr="001075E8">
        <w:rPr>
          <w:rFonts w:ascii="David" w:eastAsia="Times New Roman" w:hAnsi="David" w:cs="David" w:hint="cs"/>
          <w:sz w:val="28"/>
          <w:szCs w:val="28"/>
          <w:rtl/>
        </w:rPr>
        <w:t xml:space="preserve">במקום </w:t>
      </w:r>
      <w:r w:rsidR="00993646" w:rsidRPr="001075E8">
        <w:rPr>
          <w:rFonts w:ascii="David" w:eastAsia="Times New Roman" w:hAnsi="David" w:cs="David" w:hint="cs"/>
          <w:sz w:val="28"/>
          <w:szCs w:val="28"/>
          <w:rtl/>
        </w:rPr>
        <w:t xml:space="preserve">גיל </w:t>
      </w:r>
      <w:r w:rsidRPr="001075E8">
        <w:rPr>
          <w:rFonts w:ascii="David" w:eastAsia="Times New Roman" w:hAnsi="David" w:cs="David"/>
          <w:sz w:val="28"/>
          <w:szCs w:val="28"/>
          <w:rtl/>
        </w:rPr>
        <w:t>75</w:t>
      </w:r>
      <w:r w:rsidR="00B8352F" w:rsidRPr="001075E8">
        <w:rPr>
          <w:rFonts w:ascii="David" w:eastAsia="Times New Roman" w:hAnsi="David" w:cs="David" w:hint="cs"/>
          <w:sz w:val="28"/>
          <w:szCs w:val="28"/>
          <w:rtl/>
        </w:rPr>
        <w:t xml:space="preserve"> כיום</w:t>
      </w:r>
      <w:r w:rsidRPr="001075E8">
        <w:rPr>
          <w:rFonts w:ascii="David" w:eastAsia="Times New Roman" w:hAnsi="David" w:cs="David"/>
          <w:sz w:val="28"/>
          <w:szCs w:val="28"/>
          <w:rtl/>
        </w:rPr>
        <w:t>)</w:t>
      </w:r>
      <w:r w:rsidR="00B8352F" w:rsidRPr="001075E8">
        <w:rPr>
          <w:rFonts w:ascii="David" w:eastAsia="Times New Roman" w:hAnsi="David" w:cs="David" w:hint="cs"/>
          <w:sz w:val="28"/>
          <w:szCs w:val="28"/>
          <w:rtl/>
        </w:rPr>
        <w:t>.</w:t>
      </w:r>
    </w:p>
    <w:p w14:paraId="6338EF84" w14:textId="6A1EED89" w:rsidR="006525DC" w:rsidRPr="001075E8" w:rsidRDefault="00B8352F" w:rsidP="001075E8">
      <w:pPr>
        <w:pStyle w:val="a3"/>
        <w:numPr>
          <w:ilvl w:val="0"/>
          <w:numId w:val="21"/>
        </w:numPr>
        <w:bidi/>
        <w:spacing w:after="0" w:line="312" w:lineRule="auto"/>
        <w:rPr>
          <w:rFonts w:ascii="David" w:eastAsia="Times New Roman" w:hAnsi="David" w:cs="David"/>
          <w:sz w:val="28"/>
          <w:szCs w:val="28"/>
          <w:rtl/>
        </w:rPr>
      </w:pPr>
      <w:r w:rsidRPr="001075E8">
        <w:rPr>
          <w:rFonts w:ascii="David" w:eastAsia="Times New Roman" w:hAnsi="David" w:cs="David" w:hint="cs"/>
          <w:sz w:val="28"/>
          <w:szCs w:val="28"/>
          <w:u w:val="single"/>
          <w:rtl/>
        </w:rPr>
        <w:t>תרופות</w:t>
      </w:r>
      <w:r w:rsidRPr="001075E8">
        <w:rPr>
          <w:rFonts w:ascii="David" w:eastAsia="Times New Roman" w:hAnsi="David" w:cs="David" w:hint="cs"/>
          <w:sz w:val="28"/>
          <w:szCs w:val="28"/>
          <w:rtl/>
        </w:rPr>
        <w:t xml:space="preserve"> - </w:t>
      </w:r>
      <w:r w:rsidR="006525DC" w:rsidRPr="001075E8">
        <w:rPr>
          <w:rFonts w:ascii="David" w:eastAsia="Times New Roman" w:hAnsi="David" w:cs="David"/>
          <w:sz w:val="28"/>
          <w:szCs w:val="28"/>
          <w:rtl/>
        </w:rPr>
        <w:t>הקדמת גיל הזכאות להנחה של 10% ברכישת תרופות בסל הבריאות לגיל הפרישה (</w:t>
      </w:r>
      <w:r w:rsidRPr="001075E8">
        <w:rPr>
          <w:rFonts w:ascii="David" w:eastAsia="Times New Roman" w:hAnsi="David" w:cs="David" w:hint="cs"/>
          <w:sz w:val="28"/>
          <w:szCs w:val="28"/>
          <w:rtl/>
        </w:rPr>
        <w:t>במקום</w:t>
      </w:r>
      <w:r w:rsidR="00993646" w:rsidRPr="001075E8">
        <w:rPr>
          <w:rFonts w:ascii="David" w:eastAsia="Times New Roman" w:hAnsi="David" w:cs="David" w:hint="cs"/>
          <w:sz w:val="28"/>
          <w:szCs w:val="28"/>
          <w:rtl/>
        </w:rPr>
        <w:t xml:space="preserve"> גיל</w:t>
      </w:r>
      <w:r w:rsidRPr="001075E8">
        <w:rPr>
          <w:rFonts w:ascii="David" w:eastAsia="Times New Roman" w:hAnsi="David" w:cs="David" w:hint="cs"/>
          <w:sz w:val="28"/>
          <w:szCs w:val="28"/>
          <w:rtl/>
        </w:rPr>
        <w:t xml:space="preserve"> 72 כיום</w:t>
      </w:r>
      <w:r w:rsidR="006525DC" w:rsidRPr="001075E8">
        <w:rPr>
          <w:rFonts w:ascii="David" w:eastAsia="Times New Roman" w:hAnsi="David" w:cs="David"/>
          <w:sz w:val="28"/>
          <w:szCs w:val="28"/>
          <w:rtl/>
        </w:rPr>
        <w:t>)</w:t>
      </w:r>
      <w:r w:rsidRPr="001075E8">
        <w:rPr>
          <w:rFonts w:ascii="David" w:eastAsia="Times New Roman" w:hAnsi="David" w:cs="David" w:hint="cs"/>
          <w:sz w:val="28"/>
          <w:szCs w:val="28"/>
          <w:rtl/>
        </w:rPr>
        <w:t>.</w:t>
      </w:r>
    </w:p>
    <w:p w14:paraId="1A49867A" w14:textId="30344B9B" w:rsidR="006525DC" w:rsidRPr="001075E8" w:rsidRDefault="00B8352F" w:rsidP="001075E8">
      <w:pPr>
        <w:pStyle w:val="a3"/>
        <w:numPr>
          <w:ilvl w:val="0"/>
          <w:numId w:val="21"/>
        </w:numPr>
        <w:bidi/>
        <w:spacing w:after="0" w:line="312" w:lineRule="auto"/>
        <w:rPr>
          <w:rFonts w:ascii="David" w:eastAsia="Times New Roman" w:hAnsi="David" w:cs="David"/>
          <w:sz w:val="28"/>
          <w:szCs w:val="28"/>
        </w:rPr>
      </w:pPr>
      <w:r w:rsidRPr="001075E8">
        <w:rPr>
          <w:rFonts w:ascii="David" w:eastAsia="Times New Roman" w:hAnsi="David" w:cs="David" w:hint="cs"/>
          <w:sz w:val="28"/>
          <w:szCs w:val="28"/>
          <w:u w:val="single"/>
          <w:rtl/>
        </w:rPr>
        <w:t>תרופות</w:t>
      </w:r>
      <w:r w:rsidRPr="001075E8">
        <w:rPr>
          <w:rFonts w:ascii="David" w:eastAsia="Times New Roman" w:hAnsi="David" w:cs="David" w:hint="cs"/>
          <w:sz w:val="28"/>
          <w:szCs w:val="28"/>
          <w:rtl/>
        </w:rPr>
        <w:t xml:space="preserve"> - </w:t>
      </w:r>
      <w:r w:rsidR="00993646" w:rsidRPr="001075E8">
        <w:rPr>
          <w:rFonts w:ascii="David" w:eastAsia="Times New Roman" w:hAnsi="David" w:cs="David"/>
          <w:sz w:val="28"/>
          <w:szCs w:val="28"/>
          <w:rtl/>
        </w:rPr>
        <w:t>הגדלת ההנחה</w:t>
      </w:r>
      <w:r w:rsidR="00993646" w:rsidRPr="001075E8">
        <w:rPr>
          <w:rFonts w:ascii="David" w:eastAsia="Times New Roman" w:hAnsi="David" w:cs="David" w:hint="cs"/>
          <w:sz w:val="28"/>
          <w:szCs w:val="28"/>
          <w:rtl/>
        </w:rPr>
        <w:t xml:space="preserve"> ברכישת תרופות בסל הבריאות</w:t>
      </w:r>
      <w:r w:rsidR="00993646" w:rsidRPr="001075E8">
        <w:rPr>
          <w:rFonts w:ascii="David" w:eastAsia="Times New Roman" w:hAnsi="David" w:cs="David"/>
          <w:sz w:val="28"/>
          <w:szCs w:val="28"/>
          <w:rtl/>
        </w:rPr>
        <w:t xml:space="preserve"> מ-50% ל-75%</w:t>
      </w:r>
      <w:r w:rsidR="00993646" w:rsidRPr="001075E8">
        <w:rPr>
          <w:rFonts w:ascii="David" w:eastAsia="Times New Roman" w:hAnsi="David" w:cs="David" w:hint="cs"/>
          <w:sz w:val="28"/>
          <w:szCs w:val="28"/>
          <w:rtl/>
        </w:rPr>
        <w:t xml:space="preserve">, </w:t>
      </w:r>
      <w:r w:rsidRPr="001075E8">
        <w:rPr>
          <w:rFonts w:ascii="David" w:eastAsia="Times New Roman" w:hAnsi="David" w:cs="David"/>
          <w:sz w:val="28"/>
          <w:szCs w:val="28"/>
          <w:rtl/>
        </w:rPr>
        <w:t>לאזרחים ותיקים מאוכלוסיות זכא</w:t>
      </w:r>
      <w:r w:rsidRPr="001075E8">
        <w:rPr>
          <w:rFonts w:ascii="David" w:eastAsia="Times New Roman" w:hAnsi="David" w:cs="David" w:hint="cs"/>
          <w:sz w:val="28"/>
          <w:szCs w:val="28"/>
          <w:rtl/>
        </w:rPr>
        <w:t>י</w:t>
      </w:r>
      <w:r w:rsidRPr="001075E8">
        <w:rPr>
          <w:rFonts w:ascii="David" w:eastAsia="Times New Roman" w:hAnsi="David" w:cs="David"/>
          <w:sz w:val="28"/>
          <w:szCs w:val="28"/>
          <w:rtl/>
        </w:rPr>
        <w:t>ות</w:t>
      </w:r>
      <w:r w:rsidR="00993646" w:rsidRPr="001075E8">
        <w:rPr>
          <w:rFonts w:ascii="David" w:eastAsia="Times New Roman" w:hAnsi="David" w:cs="David" w:hint="cs"/>
          <w:sz w:val="28"/>
          <w:szCs w:val="28"/>
          <w:rtl/>
        </w:rPr>
        <w:t>, הכוללות</w:t>
      </w:r>
      <w:r w:rsidRPr="001075E8">
        <w:rPr>
          <w:rFonts w:ascii="David" w:eastAsia="Times New Roman" w:hAnsi="David" w:cs="David" w:hint="cs"/>
          <w:sz w:val="28"/>
          <w:szCs w:val="28"/>
          <w:rtl/>
        </w:rPr>
        <w:t xml:space="preserve">: </w:t>
      </w:r>
      <w:r w:rsidR="006525DC" w:rsidRPr="001075E8">
        <w:rPr>
          <w:rFonts w:ascii="David" w:eastAsia="Times New Roman" w:hAnsi="David" w:cs="David"/>
          <w:sz w:val="28"/>
          <w:szCs w:val="28"/>
          <w:rtl/>
        </w:rPr>
        <w:t>מקבלי קצבת זקנה עם השלמת הכנסה, מקבלי קצבת שאירים עם השלמת הכנסה שהגיעו לגיל פרישה, מקבלי קצבת זקנה לנכה, אסירי ציון שהגיעו לגיל פרישה.</w:t>
      </w:r>
    </w:p>
    <w:p w14:paraId="76504E92" w14:textId="739CD2EA" w:rsidR="006525DC" w:rsidRPr="006525DC" w:rsidRDefault="006525DC" w:rsidP="00405606">
      <w:pPr>
        <w:spacing w:after="0" w:line="312" w:lineRule="auto"/>
        <w:rPr>
          <w:rFonts w:ascii="David" w:eastAsia="Times New Roman" w:hAnsi="David" w:cs="David"/>
          <w:sz w:val="28"/>
          <w:szCs w:val="28"/>
          <w:rtl/>
        </w:rPr>
      </w:pPr>
    </w:p>
    <w:p w14:paraId="0DE47FCA" w14:textId="2F0D21C3" w:rsidR="006525DC" w:rsidRPr="001075E8" w:rsidRDefault="00742FC4" w:rsidP="001075E8">
      <w:pPr>
        <w:spacing w:after="0" w:line="312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חינוך ומשפחה</w:t>
      </w:r>
      <w:r w:rsidR="006525DC" w:rsidRPr="006525DC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: </w:t>
      </w:r>
    </w:p>
    <w:p w14:paraId="5BC06A08" w14:textId="77777777" w:rsidR="006525DC" w:rsidRPr="001075E8" w:rsidRDefault="006525DC" w:rsidP="001075E8">
      <w:pPr>
        <w:pStyle w:val="a3"/>
        <w:numPr>
          <w:ilvl w:val="0"/>
          <w:numId w:val="22"/>
        </w:numPr>
        <w:bidi/>
        <w:spacing w:after="0" w:line="312" w:lineRule="auto"/>
        <w:rPr>
          <w:rFonts w:ascii="David" w:eastAsia="Times New Roman" w:hAnsi="David" w:cs="David"/>
          <w:sz w:val="28"/>
          <w:szCs w:val="28"/>
          <w:rtl/>
        </w:rPr>
      </w:pPr>
      <w:r w:rsidRPr="001075E8">
        <w:rPr>
          <w:rFonts w:ascii="David" w:eastAsia="Times New Roman" w:hAnsi="David" w:cs="David"/>
          <w:sz w:val="28"/>
          <w:szCs w:val="28"/>
          <w:u w:val="single"/>
          <w:rtl/>
        </w:rPr>
        <w:t xml:space="preserve">הפחתת תשלומי הורים </w:t>
      </w:r>
      <w:r w:rsidRPr="001075E8">
        <w:rPr>
          <w:rFonts w:ascii="David" w:eastAsia="Times New Roman" w:hAnsi="David" w:cs="David"/>
          <w:sz w:val="28"/>
          <w:szCs w:val="28"/>
          <w:rtl/>
        </w:rPr>
        <w:t xml:space="preserve">– הפחתת שיעור ההשתתפות של ההורים </w:t>
      </w:r>
      <w:proofErr w:type="spellStart"/>
      <w:r w:rsidRPr="001075E8">
        <w:rPr>
          <w:rFonts w:ascii="David" w:eastAsia="Times New Roman" w:hAnsi="David" w:cs="David"/>
          <w:sz w:val="28"/>
          <w:szCs w:val="28"/>
          <w:rtl/>
        </w:rPr>
        <w:t>בתל"ן</w:t>
      </w:r>
      <w:proofErr w:type="spellEnd"/>
      <w:r w:rsidRPr="001075E8">
        <w:rPr>
          <w:rFonts w:ascii="David" w:eastAsia="Times New Roman" w:hAnsi="David" w:cs="David"/>
          <w:sz w:val="28"/>
          <w:szCs w:val="28"/>
          <w:rtl/>
        </w:rPr>
        <w:t xml:space="preserve"> (תוכנית למידה נוספת), כך שסכום הגביה המירבי מתלמיד לשנה עבור </w:t>
      </w:r>
      <w:proofErr w:type="spellStart"/>
      <w:r w:rsidRPr="001075E8">
        <w:rPr>
          <w:rFonts w:ascii="David" w:eastAsia="Times New Roman" w:hAnsi="David" w:cs="David"/>
          <w:sz w:val="28"/>
          <w:szCs w:val="28"/>
          <w:rtl/>
        </w:rPr>
        <w:t>תל"ן</w:t>
      </w:r>
      <w:proofErr w:type="spellEnd"/>
      <w:r w:rsidRPr="001075E8">
        <w:rPr>
          <w:rFonts w:ascii="David" w:eastAsia="Times New Roman" w:hAnsi="David" w:cs="David"/>
          <w:sz w:val="28"/>
          <w:szCs w:val="28"/>
          <w:rtl/>
        </w:rPr>
        <w:t xml:space="preserve"> ירד ב-30%.</w:t>
      </w:r>
    </w:p>
    <w:p w14:paraId="7FB0AE36" w14:textId="77777777" w:rsidR="006525DC" w:rsidRPr="006525DC" w:rsidRDefault="006525DC" w:rsidP="001075E8">
      <w:pPr>
        <w:pStyle w:val="a3"/>
        <w:numPr>
          <w:ilvl w:val="0"/>
          <w:numId w:val="22"/>
        </w:numPr>
        <w:bidi/>
        <w:spacing w:before="0" w:beforeAutospacing="0" w:after="0" w:afterAutospacing="0" w:line="312" w:lineRule="auto"/>
        <w:rPr>
          <w:rFonts w:ascii="David" w:eastAsia="Times New Roman" w:hAnsi="David" w:cs="David"/>
          <w:sz w:val="28"/>
          <w:szCs w:val="28"/>
          <w:rtl/>
        </w:rPr>
      </w:pPr>
      <w:r w:rsidRPr="006525DC">
        <w:rPr>
          <w:rFonts w:ascii="David" w:eastAsia="Times New Roman" w:hAnsi="David" w:cs="David"/>
          <w:sz w:val="28"/>
          <w:szCs w:val="28"/>
          <w:u w:val="single"/>
          <w:rtl/>
        </w:rPr>
        <w:lastRenderedPageBreak/>
        <w:t xml:space="preserve">הקמת מרכזי למידה עירוניים מסובסדים </w:t>
      </w:r>
      <w:r w:rsidRPr="00742FC4">
        <w:rPr>
          <w:rFonts w:ascii="David" w:eastAsia="Times New Roman" w:hAnsi="David" w:cs="David"/>
          <w:sz w:val="28"/>
          <w:szCs w:val="28"/>
          <w:rtl/>
        </w:rPr>
        <w:t xml:space="preserve">– </w:t>
      </w:r>
      <w:r w:rsidRPr="006525DC">
        <w:rPr>
          <w:rFonts w:ascii="David" w:eastAsia="Times New Roman" w:hAnsi="David" w:cs="David"/>
          <w:sz w:val="28"/>
          <w:szCs w:val="28"/>
          <w:rtl/>
        </w:rPr>
        <w:t>הקמה או הרחבה של מרכזי למידה עירוניים כמענה לעלויות שיעורים פרטיים.</w:t>
      </w:r>
    </w:p>
    <w:p w14:paraId="381850BE" w14:textId="77777777" w:rsidR="006525DC" w:rsidRPr="006525DC" w:rsidRDefault="006525DC" w:rsidP="001075E8">
      <w:pPr>
        <w:pStyle w:val="a3"/>
        <w:numPr>
          <w:ilvl w:val="0"/>
          <w:numId w:val="22"/>
        </w:numPr>
        <w:bidi/>
        <w:spacing w:before="0" w:beforeAutospacing="0" w:after="0" w:afterAutospacing="0" w:line="312" w:lineRule="auto"/>
        <w:rPr>
          <w:rFonts w:ascii="David" w:eastAsia="Times New Roman" w:hAnsi="David" w:cs="David"/>
          <w:sz w:val="28"/>
          <w:szCs w:val="28"/>
          <w:rtl/>
        </w:rPr>
      </w:pPr>
      <w:r w:rsidRPr="006525DC">
        <w:rPr>
          <w:rFonts w:ascii="David" w:eastAsia="Times New Roman" w:hAnsi="David" w:cs="David"/>
          <w:sz w:val="28"/>
          <w:szCs w:val="28"/>
          <w:u w:val="single"/>
          <w:rtl/>
        </w:rPr>
        <w:t xml:space="preserve">סבסוד מעונות לגיל הרך </w:t>
      </w:r>
      <w:r w:rsidRPr="00742FC4">
        <w:rPr>
          <w:rFonts w:ascii="David" w:eastAsia="Times New Roman" w:hAnsi="David" w:cs="David"/>
          <w:sz w:val="28"/>
          <w:szCs w:val="28"/>
          <w:rtl/>
        </w:rPr>
        <w:t xml:space="preserve">– </w:t>
      </w:r>
      <w:r w:rsidRPr="006525DC">
        <w:rPr>
          <w:rFonts w:ascii="David" w:eastAsia="Times New Roman" w:hAnsi="David" w:cs="David"/>
          <w:sz w:val="28"/>
          <w:szCs w:val="28"/>
          <w:rtl/>
        </w:rPr>
        <w:t>הרחבת פריסת מעונות היום המפוקחים וכן הגדלת הסבסוד הממשלתי עבור הורים עובדים מ-50% ל-75%.</w:t>
      </w:r>
    </w:p>
    <w:p w14:paraId="48CB923C" w14:textId="4D97317F" w:rsidR="006525DC" w:rsidRPr="00DF20FE" w:rsidRDefault="006525DC" w:rsidP="001075E8">
      <w:pPr>
        <w:pStyle w:val="a3"/>
        <w:numPr>
          <w:ilvl w:val="0"/>
          <w:numId w:val="22"/>
        </w:numPr>
        <w:bidi/>
        <w:spacing w:before="0" w:beforeAutospacing="0" w:after="0" w:afterAutospacing="0" w:line="312" w:lineRule="auto"/>
        <w:rPr>
          <w:rFonts w:ascii="David" w:eastAsia="Times New Roman" w:hAnsi="David" w:cs="David"/>
          <w:sz w:val="28"/>
          <w:szCs w:val="28"/>
        </w:rPr>
      </w:pPr>
      <w:r w:rsidRPr="006525DC">
        <w:rPr>
          <w:rFonts w:ascii="David" w:eastAsia="Times New Roman" w:hAnsi="David" w:cs="David"/>
          <w:sz w:val="28"/>
          <w:szCs w:val="28"/>
          <w:u w:val="single"/>
          <w:rtl/>
        </w:rPr>
        <w:t>נקודת זיכוי</w:t>
      </w:r>
      <w:r w:rsidR="00B8352F">
        <w:rPr>
          <w:rFonts w:ascii="David" w:eastAsia="Times New Roman" w:hAnsi="David" w:cs="David" w:hint="cs"/>
          <w:sz w:val="28"/>
          <w:szCs w:val="28"/>
          <w:u w:val="single"/>
          <w:rtl/>
        </w:rPr>
        <w:t xml:space="preserve"> במס</w:t>
      </w:r>
      <w:r w:rsidR="000D6F36">
        <w:rPr>
          <w:rFonts w:ascii="David" w:eastAsia="Times New Roman" w:hAnsi="David" w:cs="David" w:hint="cs"/>
          <w:sz w:val="28"/>
          <w:szCs w:val="28"/>
          <w:u w:val="single"/>
          <w:rtl/>
        </w:rPr>
        <w:t xml:space="preserve"> להורים לילדים בגילאי</w:t>
      </w:r>
      <w:r w:rsidRPr="006525DC">
        <w:rPr>
          <w:rFonts w:ascii="David" w:eastAsia="Times New Roman" w:hAnsi="David" w:cs="David"/>
          <w:sz w:val="28"/>
          <w:szCs w:val="28"/>
          <w:u w:val="single"/>
          <w:rtl/>
        </w:rPr>
        <w:t xml:space="preserve"> 6-12 </w:t>
      </w:r>
      <w:r w:rsidRPr="00742FC4">
        <w:rPr>
          <w:rFonts w:ascii="David" w:eastAsia="Times New Roman" w:hAnsi="David" w:cs="David"/>
          <w:sz w:val="28"/>
          <w:szCs w:val="28"/>
          <w:rtl/>
        </w:rPr>
        <w:t>–</w:t>
      </w:r>
      <w:r w:rsidRPr="006525DC">
        <w:rPr>
          <w:rFonts w:ascii="David" w:eastAsia="Times New Roman" w:hAnsi="David" w:cs="David"/>
          <w:sz w:val="28"/>
          <w:szCs w:val="28"/>
          <w:rtl/>
        </w:rPr>
        <w:t xml:space="preserve"> הארכת הזכאות לשנים 2023 ואילך.</w:t>
      </w:r>
    </w:p>
    <w:p w14:paraId="08682B04" w14:textId="0568080D" w:rsidR="006525DC" w:rsidRDefault="006525DC" w:rsidP="00405606">
      <w:pPr>
        <w:spacing w:after="0" w:line="312" w:lineRule="auto"/>
        <w:rPr>
          <w:rFonts w:ascii="David" w:eastAsia="Times New Roman" w:hAnsi="David" w:cs="David"/>
          <w:sz w:val="28"/>
          <w:szCs w:val="28"/>
          <w:rtl/>
        </w:rPr>
      </w:pPr>
    </w:p>
    <w:p w14:paraId="0309A0EF" w14:textId="77777777" w:rsidR="001075E8" w:rsidRPr="006525DC" w:rsidRDefault="001075E8" w:rsidP="00405606">
      <w:pPr>
        <w:spacing w:after="0" w:line="312" w:lineRule="auto"/>
        <w:rPr>
          <w:rFonts w:ascii="David" w:eastAsia="Times New Roman" w:hAnsi="David" w:cs="David"/>
          <w:sz w:val="28"/>
          <w:szCs w:val="28"/>
          <w:rtl/>
        </w:rPr>
      </w:pPr>
    </w:p>
    <w:p w14:paraId="0A68C552" w14:textId="1F46FAFE" w:rsidR="006525DC" w:rsidRPr="006525DC" w:rsidRDefault="006525DC" w:rsidP="00405606">
      <w:pPr>
        <w:spacing w:after="0" w:line="312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6525DC">
        <w:rPr>
          <w:rFonts w:ascii="David" w:eastAsia="Times New Roman" w:hAnsi="David" w:cs="David"/>
          <w:b/>
          <w:bCs/>
          <w:sz w:val="28"/>
          <w:szCs w:val="28"/>
          <w:rtl/>
        </w:rPr>
        <w:t>מחירי הדיור:</w:t>
      </w:r>
    </w:p>
    <w:p w14:paraId="0117A124" w14:textId="77777777" w:rsidR="006525DC" w:rsidRPr="001075E8" w:rsidRDefault="006525DC" w:rsidP="00405606">
      <w:pPr>
        <w:spacing w:after="0" w:line="312" w:lineRule="auto"/>
        <w:rPr>
          <w:rFonts w:ascii="David" w:eastAsia="Times New Roman" w:hAnsi="David" w:cs="David"/>
          <w:sz w:val="14"/>
          <w:szCs w:val="14"/>
        </w:rPr>
      </w:pPr>
    </w:p>
    <w:p w14:paraId="70668E69" w14:textId="614534A6" w:rsidR="006525DC" w:rsidRPr="006525DC" w:rsidRDefault="006525DC" w:rsidP="00405606">
      <w:pPr>
        <w:pStyle w:val="a3"/>
        <w:numPr>
          <w:ilvl w:val="0"/>
          <w:numId w:val="17"/>
        </w:numPr>
        <w:bidi/>
        <w:spacing w:before="0" w:beforeAutospacing="0" w:after="0" w:afterAutospacing="0" w:line="312" w:lineRule="auto"/>
        <w:rPr>
          <w:rFonts w:ascii="David" w:eastAsia="Times New Roman" w:hAnsi="David" w:cs="David"/>
          <w:sz w:val="28"/>
          <w:szCs w:val="28"/>
          <w:rtl/>
        </w:rPr>
      </w:pPr>
      <w:r w:rsidRPr="006525DC">
        <w:rPr>
          <w:rFonts w:ascii="David" w:eastAsia="Times New Roman" w:hAnsi="David" w:cs="David"/>
          <w:sz w:val="28"/>
          <w:szCs w:val="28"/>
          <w:u w:val="single"/>
          <w:rtl/>
        </w:rPr>
        <w:t xml:space="preserve">הנחות בשווי הקרקע לאוכלוסיות יעד </w:t>
      </w:r>
      <w:r w:rsidRPr="00742FC4">
        <w:rPr>
          <w:rFonts w:ascii="David" w:eastAsia="Times New Roman" w:hAnsi="David" w:cs="David"/>
          <w:sz w:val="28"/>
          <w:szCs w:val="28"/>
          <w:rtl/>
        </w:rPr>
        <w:t>–</w:t>
      </w:r>
      <w:r w:rsidRPr="006525DC">
        <w:rPr>
          <w:rFonts w:ascii="David" w:eastAsia="Times New Roman" w:hAnsi="David" w:cs="David"/>
          <w:sz w:val="28"/>
          <w:szCs w:val="28"/>
          <w:rtl/>
        </w:rPr>
        <w:t xml:space="preserve"> שיווק קרקעות </w:t>
      </w:r>
      <w:proofErr w:type="spellStart"/>
      <w:r w:rsidRPr="006525DC">
        <w:rPr>
          <w:rFonts w:ascii="David" w:eastAsia="Times New Roman" w:hAnsi="David" w:cs="David"/>
          <w:sz w:val="28"/>
          <w:szCs w:val="28"/>
          <w:rtl/>
        </w:rPr>
        <w:t>רמ"י</w:t>
      </w:r>
      <w:proofErr w:type="spellEnd"/>
      <w:r w:rsidRPr="006525DC">
        <w:rPr>
          <w:rFonts w:ascii="David" w:eastAsia="Times New Roman" w:hAnsi="David" w:cs="David"/>
          <w:sz w:val="28"/>
          <w:szCs w:val="28"/>
          <w:rtl/>
        </w:rPr>
        <w:t xml:space="preserve"> בהנחות משמעותיות, תוך הבטחת גלגול ההנחה לרוכשים. מיקו</w:t>
      </w:r>
      <w:r w:rsidR="002E2A13">
        <w:rPr>
          <w:rFonts w:ascii="David" w:eastAsia="Times New Roman" w:hAnsi="David" w:cs="David" w:hint="cs"/>
          <w:sz w:val="28"/>
          <w:szCs w:val="28"/>
          <w:rtl/>
        </w:rPr>
        <w:t>ד</w:t>
      </w:r>
      <w:r w:rsidRPr="006525DC">
        <w:rPr>
          <w:rFonts w:ascii="David" w:eastAsia="Times New Roman" w:hAnsi="David" w:cs="David"/>
          <w:sz w:val="28"/>
          <w:szCs w:val="28"/>
          <w:rtl/>
        </w:rPr>
        <w:t xml:space="preserve"> </w:t>
      </w:r>
      <w:proofErr w:type="spellStart"/>
      <w:r w:rsidRPr="006525DC">
        <w:rPr>
          <w:rFonts w:ascii="David" w:eastAsia="Times New Roman" w:hAnsi="David" w:cs="David"/>
          <w:sz w:val="28"/>
          <w:szCs w:val="28"/>
          <w:rtl/>
        </w:rPr>
        <w:t>במחוסרי</w:t>
      </w:r>
      <w:proofErr w:type="spellEnd"/>
      <w:r w:rsidRPr="006525DC">
        <w:rPr>
          <w:rFonts w:ascii="David" w:eastAsia="Times New Roman" w:hAnsi="David" w:cs="David"/>
          <w:sz w:val="28"/>
          <w:szCs w:val="28"/>
          <w:rtl/>
        </w:rPr>
        <w:t xml:space="preserve"> דיור עובדים, דורשי עבודה או שאינם בעלי יכולת לעבוד.</w:t>
      </w:r>
    </w:p>
    <w:p w14:paraId="2972581E" w14:textId="77777777" w:rsidR="006525DC" w:rsidRPr="006525DC" w:rsidRDefault="006525DC" w:rsidP="00405606">
      <w:pPr>
        <w:pStyle w:val="a3"/>
        <w:numPr>
          <w:ilvl w:val="0"/>
          <w:numId w:val="17"/>
        </w:numPr>
        <w:bidi/>
        <w:spacing w:before="0" w:beforeAutospacing="0" w:after="0" w:afterAutospacing="0" w:line="312" w:lineRule="auto"/>
        <w:rPr>
          <w:rFonts w:ascii="David" w:eastAsia="Times New Roman" w:hAnsi="David" w:cs="David"/>
          <w:sz w:val="28"/>
          <w:szCs w:val="28"/>
          <w:rtl/>
        </w:rPr>
      </w:pPr>
      <w:r w:rsidRPr="006525DC">
        <w:rPr>
          <w:rFonts w:ascii="David" w:eastAsia="Times New Roman" w:hAnsi="David" w:cs="David"/>
          <w:sz w:val="28"/>
          <w:szCs w:val="28"/>
          <w:u w:val="single"/>
          <w:rtl/>
        </w:rPr>
        <w:t>מכסות לדיור ציבורי ושכירות ארוכת טווח</w:t>
      </w:r>
      <w:r w:rsidRPr="00742FC4">
        <w:rPr>
          <w:rFonts w:ascii="David" w:eastAsia="Times New Roman" w:hAnsi="David" w:cs="David"/>
          <w:sz w:val="28"/>
          <w:szCs w:val="28"/>
          <w:rtl/>
        </w:rPr>
        <w:t xml:space="preserve"> –</w:t>
      </w:r>
      <w:r w:rsidRPr="006525DC">
        <w:rPr>
          <w:rFonts w:ascii="David" w:eastAsia="Times New Roman" w:hAnsi="David" w:cs="David"/>
          <w:sz w:val="28"/>
          <w:szCs w:val="28"/>
          <w:rtl/>
        </w:rPr>
        <w:t xml:space="preserve"> הטלת חובה על קבלנים להקדיש 10% מכל בניה חדשה לדיור ציבורי ו-10% נוספים לשכירות ארוכת טווח במחיר מפוקח.</w:t>
      </w:r>
    </w:p>
    <w:p w14:paraId="22AB480C" w14:textId="77777777" w:rsidR="006525DC" w:rsidRPr="006525DC" w:rsidRDefault="006525DC" w:rsidP="00405606">
      <w:pPr>
        <w:pStyle w:val="a3"/>
        <w:numPr>
          <w:ilvl w:val="0"/>
          <w:numId w:val="17"/>
        </w:numPr>
        <w:bidi/>
        <w:spacing w:before="0" w:beforeAutospacing="0" w:after="0" w:afterAutospacing="0" w:line="312" w:lineRule="auto"/>
        <w:rPr>
          <w:rFonts w:ascii="David" w:eastAsia="Times New Roman" w:hAnsi="David" w:cs="David"/>
          <w:sz w:val="28"/>
          <w:szCs w:val="28"/>
          <w:rtl/>
        </w:rPr>
      </w:pPr>
      <w:r w:rsidRPr="006525DC">
        <w:rPr>
          <w:rFonts w:ascii="David" w:eastAsia="Times New Roman" w:hAnsi="David" w:cs="David"/>
          <w:sz w:val="28"/>
          <w:szCs w:val="28"/>
          <w:u w:val="single"/>
          <w:rtl/>
        </w:rPr>
        <w:t xml:space="preserve">מיסוי דירות ריקות וזמניות </w:t>
      </w:r>
      <w:r w:rsidRPr="00742FC4">
        <w:rPr>
          <w:rFonts w:ascii="David" w:eastAsia="Times New Roman" w:hAnsi="David" w:cs="David"/>
          <w:sz w:val="28"/>
          <w:szCs w:val="28"/>
          <w:rtl/>
        </w:rPr>
        <w:t xml:space="preserve">– </w:t>
      </w:r>
      <w:r w:rsidRPr="006525DC">
        <w:rPr>
          <w:rFonts w:ascii="David" w:eastAsia="Times New Roman" w:hAnsi="David" w:cs="David"/>
          <w:sz w:val="28"/>
          <w:szCs w:val="28"/>
          <w:rtl/>
        </w:rPr>
        <w:t>הגברת המיסוי על דירות רפאים ועל דירות לשכירות לטווח קצר.</w:t>
      </w:r>
    </w:p>
    <w:p w14:paraId="1FF7C356" w14:textId="77777777" w:rsidR="006525DC" w:rsidRPr="006525DC" w:rsidRDefault="006525DC" w:rsidP="00405606">
      <w:pPr>
        <w:pStyle w:val="a3"/>
        <w:numPr>
          <w:ilvl w:val="0"/>
          <w:numId w:val="17"/>
        </w:numPr>
        <w:bidi/>
        <w:spacing w:before="0" w:beforeAutospacing="0" w:after="0" w:afterAutospacing="0" w:line="312" w:lineRule="auto"/>
        <w:rPr>
          <w:rFonts w:ascii="David" w:eastAsia="Times New Roman" w:hAnsi="David" w:cs="David"/>
          <w:sz w:val="28"/>
          <w:szCs w:val="28"/>
          <w:rtl/>
        </w:rPr>
      </w:pPr>
      <w:r w:rsidRPr="006525DC">
        <w:rPr>
          <w:rFonts w:ascii="David" w:eastAsia="Times New Roman" w:hAnsi="David" w:cs="David"/>
          <w:sz w:val="28"/>
          <w:szCs w:val="28"/>
          <w:u w:val="single"/>
          <w:rtl/>
        </w:rPr>
        <w:t xml:space="preserve">הסבת שטחי משרדים לדירות מגורים </w:t>
      </w:r>
      <w:r w:rsidRPr="00742FC4">
        <w:rPr>
          <w:rFonts w:ascii="David" w:eastAsia="Times New Roman" w:hAnsi="David" w:cs="David"/>
          <w:sz w:val="28"/>
          <w:szCs w:val="28"/>
          <w:rtl/>
        </w:rPr>
        <w:t>–</w:t>
      </w:r>
      <w:r w:rsidRPr="006525DC">
        <w:rPr>
          <w:rFonts w:ascii="David" w:eastAsia="Times New Roman" w:hAnsi="David" w:cs="David"/>
          <w:sz w:val="28"/>
          <w:szCs w:val="28"/>
          <w:rtl/>
        </w:rPr>
        <w:t xml:space="preserve"> אישור הסבת שטחים המיועדים לתעסוקה לייעוד למגורים.</w:t>
      </w:r>
    </w:p>
    <w:p w14:paraId="7F0D7EF3" w14:textId="77777777" w:rsidR="006525DC" w:rsidRPr="006525DC" w:rsidRDefault="006525DC" w:rsidP="00405606">
      <w:pPr>
        <w:pStyle w:val="a3"/>
        <w:numPr>
          <w:ilvl w:val="0"/>
          <w:numId w:val="17"/>
        </w:numPr>
        <w:bidi/>
        <w:spacing w:before="0" w:beforeAutospacing="0" w:after="0" w:afterAutospacing="0" w:line="312" w:lineRule="auto"/>
        <w:rPr>
          <w:rFonts w:ascii="David" w:eastAsia="Times New Roman" w:hAnsi="David" w:cs="David"/>
          <w:sz w:val="28"/>
          <w:szCs w:val="28"/>
          <w:rtl/>
        </w:rPr>
      </w:pPr>
      <w:r w:rsidRPr="006525DC">
        <w:rPr>
          <w:rFonts w:ascii="David" w:eastAsia="Times New Roman" w:hAnsi="David" w:cs="David"/>
          <w:sz w:val="28"/>
          <w:szCs w:val="28"/>
          <w:u w:val="single"/>
          <w:rtl/>
        </w:rPr>
        <w:t xml:space="preserve">ייעול רגולציה </w:t>
      </w:r>
      <w:r w:rsidRPr="00742FC4">
        <w:rPr>
          <w:rFonts w:ascii="David" w:eastAsia="Times New Roman" w:hAnsi="David" w:cs="David"/>
          <w:sz w:val="28"/>
          <w:szCs w:val="28"/>
          <w:rtl/>
        </w:rPr>
        <w:t>–</w:t>
      </w:r>
      <w:r w:rsidRPr="006525DC">
        <w:rPr>
          <w:rFonts w:ascii="David" w:eastAsia="Times New Roman" w:hAnsi="David" w:cs="David"/>
          <w:sz w:val="28"/>
          <w:szCs w:val="28"/>
          <w:rtl/>
        </w:rPr>
        <w:t xml:space="preserve"> הסרת חסמים בירוקרטיים בוועדות לתכנון ובניה, הוספת תקנים ויצירת מנגנון תמריצים </w:t>
      </w:r>
      <w:proofErr w:type="spellStart"/>
      <w:r w:rsidRPr="006525DC">
        <w:rPr>
          <w:rFonts w:ascii="David" w:eastAsia="Times New Roman" w:hAnsi="David" w:cs="David"/>
          <w:sz w:val="28"/>
          <w:szCs w:val="28"/>
          <w:rtl/>
        </w:rPr>
        <w:t>ברמ"י</w:t>
      </w:r>
      <w:proofErr w:type="spellEnd"/>
      <w:r w:rsidRPr="006525DC">
        <w:rPr>
          <w:rFonts w:ascii="David" w:eastAsia="Times New Roman" w:hAnsi="David" w:cs="David"/>
          <w:sz w:val="28"/>
          <w:szCs w:val="28"/>
          <w:rtl/>
        </w:rPr>
        <w:t xml:space="preserve"> ובוועדות לתכנון ובניה לקידום מהיר של התוכניות.</w:t>
      </w:r>
    </w:p>
    <w:p w14:paraId="43CC1FC5" w14:textId="3701BF1D" w:rsidR="006525DC" w:rsidRPr="006525DC" w:rsidRDefault="006525DC" w:rsidP="00405606">
      <w:pPr>
        <w:pStyle w:val="a3"/>
        <w:numPr>
          <w:ilvl w:val="0"/>
          <w:numId w:val="17"/>
        </w:numPr>
        <w:bidi/>
        <w:spacing w:before="0" w:beforeAutospacing="0" w:after="0" w:afterAutospacing="0" w:line="312" w:lineRule="auto"/>
        <w:rPr>
          <w:rFonts w:ascii="David" w:eastAsia="Times New Roman" w:hAnsi="David" w:cs="David"/>
          <w:sz w:val="28"/>
          <w:szCs w:val="28"/>
          <w:rtl/>
        </w:rPr>
      </w:pPr>
      <w:r w:rsidRPr="006525DC">
        <w:rPr>
          <w:rFonts w:ascii="David" w:eastAsia="Times New Roman" w:hAnsi="David" w:cs="David"/>
          <w:sz w:val="28"/>
          <w:szCs w:val="28"/>
          <w:u w:val="single"/>
          <w:rtl/>
        </w:rPr>
        <w:t xml:space="preserve">שוק השכירות הפרטי </w:t>
      </w:r>
      <w:r w:rsidRPr="00742FC4">
        <w:rPr>
          <w:rFonts w:ascii="David" w:eastAsia="Times New Roman" w:hAnsi="David" w:cs="David"/>
          <w:sz w:val="28"/>
          <w:szCs w:val="28"/>
          <w:rtl/>
        </w:rPr>
        <w:t xml:space="preserve">– </w:t>
      </w:r>
      <w:r w:rsidRPr="006525DC">
        <w:rPr>
          <w:rFonts w:ascii="David" w:eastAsia="Times New Roman" w:hAnsi="David" w:cs="David"/>
          <w:sz w:val="28"/>
          <w:szCs w:val="28"/>
          <w:rtl/>
        </w:rPr>
        <w:t>הגברת מעורבות הממשלה ורשות המיסים על ידי צמצום ההון השחור בשכירות וסל תמריצים לשכירות הוגנת.</w:t>
      </w:r>
    </w:p>
    <w:p w14:paraId="537384DC" w14:textId="236FABDF" w:rsidR="006525DC" w:rsidRDefault="006525DC" w:rsidP="00405606">
      <w:pPr>
        <w:spacing w:after="0" w:line="312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</w:p>
    <w:p w14:paraId="0E214297" w14:textId="77777777" w:rsidR="001075E8" w:rsidRPr="006525DC" w:rsidRDefault="001075E8" w:rsidP="00405606">
      <w:pPr>
        <w:spacing w:after="0" w:line="312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</w:p>
    <w:p w14:paraId="08EBAD33" w14:textId="4EC98F06" w:rsidR="006525DC" w:rsidRDefault="006525DC" w:rsidP="00405606">
      <w:pPr>
        <w:spacing w:after="0" w:line="312" w:lineRule="auto"/>
        <w:rPr>
          <w:rFonts w:ascii="David" w:eastAsia="Times New Roman" w:hAnsi="David" w:cs="David"/>
          <w:sz w:val="28"/>
          <w:szCs w:val="28"/>
          <w:rtl/>
        </w:rPr>
      </w:pPr>
      <w:r w:rsidRPr="006525DC">
        <w:rPr>
          <w:rFonts w:ascii="David" w:eastAsia="Times New Roman" w:hAnsi="David" w:cs="David"/>
          <w:b/>
          <w:bCs/>
          <w:sz w:val="28"/>
          <w:szCs w:val="28"/>
          <w:rtl/>
        </w:rPr>
        <w:t>תחבורה:</w:t>
      </w:r>
    </w:p>
    <w:p w14:paraId="2580AD1A" w14:textId="77777777" w:rsidR="00405606" w:rsidRPr="001075E8" w:rsidRDefault="00405606" w:rsidP="00405606">
      <w:pPr>
        <w:spacing w:after="0" w:line="312" w:lineRule="auto"/>
        <w:rPr>
          <w:rFonts w:ascii="David" w:eastAsia="Times New Roman" w:hAnsi="David" w:cs="David"/>
          <w:sz w:val="14"/>
          <w:szCs w:val="14"/>
          <w:rtl/>
        </w:rPr>
      </w:pPr>
    </w:p>
    <w:p w14:paraId="08F168CA" w14:textId="590D8A35" w:rsidR="006525DC" w:rsidRPr="006525DC" w:rsidRDefault="006525DC" w:rsidP="00405606">
      <w:pPr>
        <w:pStyle w:val="a3"/>
        <w:numPr>
          <w:ilvl w:val="0"/>
          <w:numId w:val="19"/>
        </w:numPr>
        <w:bidi/>
        <w:spacing w:before="0" w:beforeAutospacing="0" w:after="0" w:afterAutospacing="0" w:line="312" w:lineRule="auto"/>
        <w:rPr>
          <w:rFonts w:ascii="David" w:eastAsia="Times New Roman" w:hAnsi="David" w:cs="David"/>
          <w:sz w:val="28"/>
          <w:szCs w:val="28"/>
          <w:rtl/>
        </w:rPr>
      </w:pPr>
      <w:r w:rsidRPr="006525DC">
        <w:rPr>
          <w:rFonts w:ascii="David" w:eastAsia="Times New Roman" w:hAnsi="David" w:cs="David"/>
          <w:sz w:val="28"/>
          <w:szCs w:val="28"/>
          <w:u w:val="single"/>
          <w:rtl/>
        </w:rPr>
        <w:t>דחיית יישום אגרות הגודש</w:t>
      </w:r>
      <w:r w:rsidRPr="006525DC">
        <w:rPr>
          <w:rFonts w:ascii="David" w:eastAsia="Times New Roman" w:hAnsi="David" w:cs="David"/>
          <w:sz w:val="28"/>
          <w:szCs w:val="28"/>
          <w:rtl/>
        </w:rPr>
        <w:t> עד להשלמת תוכנית המטרו.</w:t>
      </w:r>
    </w:p>
    <w:p w14:paraId="304DC4D5" w14:textId="77777777" w:rsidR="006525DC" w:rsidRPr="006525DC" w:rsidRDefault="006525DC" w:rsidP="00405606">
      <w:pPr>
        <w:pStyle w:val="a3"/>
        <w:numPr>
          <w:ilvl w:val="0"/>
          <w:numId w:val="19"/>
        </w:numPr>
        <w:bidi/>
        <w:spacing w:before="0" w:beforeAutospacing="0" w:after="0" w:afterAutospacing="0" w:line="312" w:lineRule="auto"/>
        <w:rPr>
          <w:rFonts w:ascii="David" w:eastAsia="Times New Roman" w:hAnsi="David" w:cs="David"/>
          <w:sz w:val="28"/>
          <w:szCs w:val="28"/>
          <w:rtl/>
        </w:rPr>
      </w:pPr>
      <w:proofErr w:type="spellStart"/>
      <w:r w:rsidRPr="006525DC">
        <w:rPr>
          <w:rFonts w:ascii="David" w:eastAsia="Times New Roman" w:hAnsi="David" w:cs="David"/>
          <w:sz w:val="28"/>
          <w:szCs w:val="28"/>
          <w:u w:val="single"/>
          <w:rtl/>
        </w:rPr>
        <w:t>תמרוץ</w:t>
      </w:r>
      <w:proofErr w:type="spellEnd"/>
      <w:r w:rsidRPr="006525DC">
        <w:rPr>
          <w:rFonts w:ascii="David" w:eastAsia="Times New Roman" w:hAnsi="David" w:cs="David"/>
          <w:sz w:val="28"/>
          <w:szCs w:val="28"/>
          <w:u w:val="single"/>
          <w:rtl/>
        </w:rPr>
        <w:t xml:space="preserve"> ויתור על רכב פרטי</w:t>
      </w:r>
      <w:r w:rsidRPr="006525DC">
        <w:rPr>
          <w:rFonts w:ascii="David" w:eastAsia="Times New Roman" w:hAnsi="David" w:cs="David"/>
          <w:sz w:val="28"/>
          <w:szCs w:val="28"/>
          <w:rtl/>
        </w:rPr>
        <w:t xml:space="preserve"> – יצירת מערך תמריצים לוויתור על רכב פרטי ועל חניה במקום העבודה תמורת תגמול קבוע בגין ניידות, ללא תלות ברישיון רכב או ברישיון נהיגה.</w:t>
      </w:r>
    </w:p>
    <w:p w14:paraId="3284E2BE" w14:textId="77777777" w:rsidR="006525DC" w:rsidRPr="006525DC" w:rsidRDefault="006525DC" w:rsidP="00405606">
      <w:pPr>
        <w:pStyle w:val="a3"/>
        <w:numPr>
          <w:ilvl w:val="0"/>
          <w:numId w:val="19"/>
        </w:numPr>
        <w:bidi/>
        <w:spacing w:before="0" w:beforeAutospacing="0" w:after="0" w:afterAutospacing="0" w:line="312" w:lineRule="auto"/>
        <w:rPr>
          <w:rFonts w:ascii="David" w:eastAsia="Times New Roman" w:hAnsi="David" w:cs="David"/>
          <w:sz w:val="28"/>
          <w:szCs w:val="28"/>
          <w:rtl/>
        </w:rPr>
      </w:pPr>
      <w:r w:rsidRPr="006525DC">
        <w:rPr>
          <w:rFonts w:ascii="David" w:eastAsia="Times New Roman" w:hAnsi="David" w:cs="David"/>
          <w:sz w:val="28"/>
          <w:szCs w:val="28"/>
          <w:u w:val="single"/>
          <w:rtl/>
        </w:rPr>
        <w:t xml:space="preserve">זיכוי במס על רכיב </w:t>
      </w:r>
      <w:proofErr w:type="spellStart"/>
      <w:r w:rsidRPr="006525DC">
        <w:rPr>
          <w:rFonts w:ascii="David" w:eastAsia="Times New Roman" w:hAnsi="David" w:cs="David"/>
          <w:sz w:val="28"/>
          <w:szCs w:val="28"/>
          <w:u w:val="single"/>
          <w:rtl/>
        </w:rPr>
        <w:t>קצובת</w:t>
      </w:r>
      <w:proofErr w:type="spellEnd"/>
      <w:r w:rsidRPr="006525DC">
        <w:rPr>
          <w:rFonts w:ascii="David" w:eastAsia="Times New Roman" w:hAnsi="David" w:cs="David"/>
          <w:sz w:val="28"/>
          <w:szCs w:val="28"/>
          <w:u w:val="single"/>
          <w:rtl/>
        </w:rPr>
        <w:t xml:space="preserve"> הנסיעה </w:t>
      </w:r>
      <w:r w:rsidRPr="00742FC4">
        <w:rPr>
          <w:rFonts w:ascii="David" w:eastAsia="Times New Roman" w:hAnsi="David" w:cs="David"/>
          <w:sz w:val="28"/>
          <w:szCs w:val="28"/>
          <w:rtl/>
        </w:rPr>
        <w:t xml:space="preserve">– </w:t>
      </w:r>
      <w:r w:rsidRPr="006525DC">
        <w:rPr>
          <w:rFonts w:ascii="David" w:eastAsia="Times New Roman" w:hAnsi="David" w:cs="David"/>
          <w:sz w:val="28"/>
          <w:szCs w:val="28"/>
          <w:rtl/>
        </w:rPr>
        <w:t xml:space="preserve">הכרה ברכיב </w:t>
      </w:r>
      <w:proofErr w:type="spellStart"/>
      <w:r w:rsidRPr="006525DC">
        <w:rPr>
          <w:rFonts w:ascii="David" w:eastAsia="Times New Roman" w:hAnsi="David" w:cs="David"/>
          <w:sz w:val="28"/>
          <w:szCs w:val="28"/>
          <w:rtl/>
        </w:rPr>
        <w:t>קצובת</w:t>
      </w:r>
      <w:proofErr w:type="spellEnd"/>
      <w:r w:rsidRPr="006525DC">
        <w:rPr>
          <w:rFonts w:ascii="David" w:eastAsia="Times New Roman" w:hAnsi="David" w:cs="David"/>
          <w:sz w:val="28"/>
          <w:szCs w:val="28"/>
          <w:rtl/>
        </w:rPr>
        <w:t xml:space="preserve"> הנסיעה כהחזר הוצאות הפטור ממס הכנסה.</w:t>
      </w:r>
    </w:p>
    <w:p w14:paraId="2EFB51D1" w14:textId="524E2825" w:rsidR="006525DC" w:rsidRPr="006525DC" w:rsidRDefault="006525DC" w:rsidP="00405606">
      <w:pPr>
        <w:spacing w:after="0" w:line="312" w:lineRule="auto"/>
        <w:rPr>
          <w:rFonts w:ascii="David" w:eastAsia="Times New Roman" w:hAnsi="David" w:cs="David"/>
          <w:sz w:val="28"/>
          <w:szCs w:val="28"/>
          <w:rtl/>
        </w:rPr>
      </w:pPr>
    </w:p>
    <w:p w14:paraId="69550DAB" w14:textId="77777777" w:rsidR="00405606" w:rsidRDefault="00405606" w:rsidP="00405606">
      <w:pPr>
        <w:spacing w:after="0" w:line="312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</w:p>
    <w:p w14:paraId="6DBCE56D" w14:textId="6814C12C" w:rsidR="006525DC" w:rsidRPr="00742FC4" w:rsidRDefault="006525DC" w:rsidP="00742FC4">
      <w:pPr>
        <w:spacing w:after="0" w:line="312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6525DC">
        <w:rPr>
          <w:rFonts w:ascii="David" w:eastAsia="Times New Roman" w:hAnsi="David" w:cs="David"/>
          <w:b/>
          <w:bCs/>
          <w:sz w:val="28"/>
          <w:szCs w:val="28"/>
          <w:rtl/>
        </w:rPr>
        <w:lastRenderedPageBreak/>
        <w:t xml:space="preserve">הוצאות חשמל, מים </w:t>
      </w:r>
      <w:r w:rsidR="00742FC4">
        <w:rPr>
          <w:rFonts w:ascii="David" w:eastAsia="Times New Roman" w:hAnsi="David" w:cs="David" w:hint="cs"/>
          <w:b/>
          <w:bCs/>
          <w:sz w:val="28"/>
          <w:szCs w:val="28"/>
          <w:rtl/>
        </w:rPr>
        <w:t>וארנונה</w:t>
      </w:r>
      <w:r w:rsidRPr="006525DC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: </w:t>
      </w:r>
    </w:p>
    <w:p w14:paraId="55CCDB06" w14:textId="7A97FF25" w:rsidR="006525DC" w:rsidRPr="00AC1CB7" w:rsidRDefault="00742FC4" w:rsidP="00AC1CB7">
      <w:pPr>
        <w:pStyle w:val="a3"/>
        <w:numPr>
          <w:ilvl w:val="0"/>
          <w:numId w:val="20"/>
        </w:numPr>
        <w:bidi/>
        <w:spacing w:after="0" w:line="312" w:lineRule="auto"/>
        <w:rPr>
          <w:rFonts w:ascii="David" w:eastAsia="Times New Roman" w:hAnsi="David" w:cs="David"/>
          <w:sz w:val="28"/>
          <w:szCs w:val="28"/>
          <w:rtl/>
        </w:rPr>
      </w:pPr>
      <w:r w:rsidRPr="00742FC4">
        <w:rPr>
          <w:rFonts w:ascii="David" w:hAnsi="David" w:cs="David"/>
          <w:sz w:val="28"/>
          <w:szCs w:val="28"/>
          <w:u w:val="single"/>
          <w:rtl/>
        </w:rPr>
        <w:t>הקפאת תעריפי המים</w:t>
      </w:r>
      <w:r>
        <w:rPr>
          <w:rFonts w:ascii="David" w:hAnsi="David" w:cs="David" w:hint="cs"/>
          <w:sz w:val="28"/>
          <w:szCs w:val="28"/>
          <w:u w:val="single"/>
          <w:rtl/>
        </w:rPr>
        <w:t>, הארנונה ו</w:t>
      </w:r>
      <w:r w:rsidRPr="00742FC4">
        <w:rPr>
          <w:rFonts w:ascii="David" w:hAnsi="David" w:cs="David"/>
          <w:sz w:val="28"/>
          <w:szCs w:val="28"/>
          <w:u w:val="single"/>
          <w:rtl/>
        </w:rPr>
        <w:t>החשמל</w:t>
      </w:r>
      <w:r w:rsidRPr="00405606">
        <w:rPr>
          <w:rFonts w:ascii="David" w:hAnsi="David" w:cs="David"/>
          <w:sz w:val="28"/>
          <w:szCs w:val="28"/>
          <w:rtl/>
        </w:rPr>
        <w:t xml:space="preserve"> - הקפאה מוחלטת של תעריפי החשמל</w:t>
      </w:r>
      <w:r w:rsidR="000D6F36">
        <w:rPr>
          <w:rFonts w:ascii="David" w:hAnsi="David" w:cs="David" w:hint="cs"/>
          <w:sz w:val="28"/>
          <w:szCs w:val="28"/>
          <w:rtl/>
        </w:rPr>
        <w:t xml:space="preserve">, </w:t>
      </w:r>
      <w:r w:rsidRPr="00405606">
        <w:rPr>
          <w:rFonts w:ascii="David" w:hAnsi="David" w:cs="David"/>
          <w:sz w:val="28"/>
          <w:szCs w:val="28"/>
          <w:rtl/>
        </w:rPr>
        <w:t>המים</w:t>
      </w:r>
      <w:r w:rsidR="000D6F36">
        <w:rPr>
          <w:rFonts w:ascii="David" w:hAnsi="David" w:cs="David" w:hint="cs"/>
          <w:sz w:val="28"/>
          <w:szCs w:val="28"/>
          <w:rtl/>
        </w:rPr>
        <w:t xml:space="preserve"> והארנונה</w:t>
      </w:r>
      <w:r w:rsidRPr="00405606">
        <w:rPr>
          <w:rFonts w:ascii="David" w:hAnsi="David" w:cs="David"/>
          <w:sz w:val="28"/>
          <w:szCs w:val="28"/>
          <w:rtl/>
        </w:rPr>
        <w:t xml:space="preserve">, תוך שיפוי מלא של </w:t>
      </w:r>
      <w:r w:rsidR="000D6F36">
        <w:rPr>
          <w:rFonts w:ascii="David" w:hAnsi="David" w:cs="David" w:hint="cs"/>
          <w:sz w:val="28"/>
          <w:szCs w:val="28"/>
          <w:rtl/>
        </w:rPr>
        <w:t>יצרני החשמל</w:t>
      </w:r>
      <w:r>
        <w:rPr>
          <w:rFonts w:ascii="David" w:hAnsi="David" w:cs="David" w:hint="cs"/>
          <w:sz w:val="28"/>
          <w:szCs w:val="28"/>
          <w:rtl/>
        </w:rPr>
        <w:t xml:space="preserve">, </w:t>
      </w:r>
      <w:r w:rsidRPr="00405606">
        <w:rPr>
          <w:rFonts w:ascii="David" w:hAnsi="David" w:cs="David"/>
          <w:sz w:val="28"/>
          <w:szCs w:val="28"/>
          <w:rtl/>
        </w:rPr>
        <w:t>תאגידי המים</w:t>
      </w:r>
      <w:r>
        <w:rPr>
          <w:rFonts w:ascii="David" w:hAnsi="David" w:cs="David" w:hint="cs"/>
          <w:sz w:val="28"/>
          <w:szCs w:val="28"/>
          <w:rtl/>
        </w:rPr>
        <w:t xml:space="preserve"> והרשויות המקומיות</w:t>
      </w:r>
      <w:r w:rsidR="000D6F36">
        <w:rPr>
          <w:rFonts w:ascii="David" w:hAnsi="David" w:cs="David" w:hint="cs"/>
          <w:sz w:val="28"/>
          <w:szCs w:val="28"/>
          <w:rtl/>
        </w:rPr>
        <w:t xml:space="preserve">. </w:t>
      </w:r>
    </w:p>
    <w:sectPr w:rsidR="006525DC" w:rsidRPr="00AC1CB7" w:rsidSect="00FE023A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983E1" w14:textId="77777777" w:rsidR="004B211D" w:rsidRDefault="004B211D" w:rsidP="001075E8">
      <w:pPr>
        <w:spacing w:after="0" w:line="240" w:lineRule="auto"/>
      </w:pPr>
      <w:r>
        <w:separator/>
      </w:r>
    </w:p>
  </w:endnote>
  <w:endnote w:type="continuationSeparator" w:id="0">
    <w:p w14:paraId="7484AA9C" w14:textId="77777777" w:rsidR="004B211D" w:rsidRDefault="004B211D" w:rsidP="00107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029DA" w14:textId="77777777" w:rsidR="004B211D" w:rsidRDefault="004B211D" w:rsidP="001075E8">
      <w:pPr>
        <w:spacing w:after="0" w:line="240" w:lineRule="auto"/>
      </w:pPr>
      <w:r>
        <w:separator/>
      </w:r>
    </w:p>
  </w:footnote>
  <w:footnote w:type="continuationSeparator" w:id="0">
    <w:p w14:paraId="25C476F9" w14:textId="77777777" w:rsidR="004B211D" w:rsidRDefault="004B211D" w:rsidP="00107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8445" w14:textId="3E543122" w:rsidR="001075E8" w:rsidRDefault="001075E8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15DE85" wp14:editId="23B89D2B">
          <wp:simplePos x="0" y="0"/>
          <wp:positionH relativeFrom="margin">
            <wp:posOffset>-1009650</wp:posOffset>
          </wp:positionH>
          <wp:positionV relativeFrom="paragraph">
            <wp:posOffset>-413385</wp:posOffset>
          </wp:positionV>
          <wp:extent cx="1133475" cy="962621"/>
          <wp:effectExtent l="0" t="0" r="0" b="952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962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B5986B" w14:textId="3EEDBDFE" w:rsidR="001075E8" w:rsidRDefault="001075E8">
    <w:pPr>
      <w:pStyle w:val="a5"/>
      <w:rPr>
        <w:rtl/>
      </w:rPr>
    </w:pPr>
  </w:p>
  <w:p w14:paraId="419E8E8B" w14:textId="15C7C2F1" w:rsidR="001075E8" w:rsidRDefault="001075E8">
    <w:pPr>
      <w:pStyle w:val="a5"/>
      <w:rPr>
        <w:rtl/>
      </w:rPr>
    </w:pPr>
  </w:p>
  <w:p w14:paraId="2B8E616F" w14:textId="77777777" w:rsidR="001075E8" w:rsidRDefault="001075E8">
    <w:pPr>
      <w:pStyle w:val="a5"/>
      <w:rPr>
        <w:rFonts w:hint="cs"/>
      </w:rPr>
    </w:pPr>
  </w:p>
  <w:p w14:paraId="6832A57C" w14:textId="29C9D098" w:rsidR="001075E8" w:rsidRDefault="001075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772"/>
    <w:multiLevelType w:val="multilevel"/>
    <w:tmpl w:val="F7AE8C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C48EF"/>
    <w:multiLevelType w:val="hybridMultilevel"/>
    <w:tmpl w:val="82C8D3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C2362"/>
    <w:multiLevelType w:val="hybridMultilevel"/>
    <w:tmpl w:val="56E05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44126"/>
    <w:multiLevelType w:val="multilevel"/>
    <w:tmpl w:val="454A9D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148E3"/>
    <w:multiLevelType w:val="multilevel"/>
    <w:tmpl w:val="E01E5B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D3AA6"/>
    <w:multiLevelType w:val="multilevel"/>
    <w:tmpl w:val="5DF4D8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207192"/>
    <w:multiLevelType w:val="multilevel"/>
    <w:tmpl w:val="6E2280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D0C74"/>
    <w:multiLevelType w:val="multilevel"/>
    <w:tmpl w:val="A2C60D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CD148F"/>
    <w:multiLevelType w:val="multilevel"/>
    <w:tmpl w:val="C46012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A1230F"/>
    <w:multiLevelType w:val="multilevel"/>
    <w:tmpl w:val="828C9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D7726D"/>
    <w:multiLevelType w:val="hybridMultilevel"/>
    <w:tmpl w:val="045E0E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AEF0081"/>
    <w:multiLevelType w:val="multilevel"/>
    <w:tmpl w:val="20E44F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0E0425"/>
    <w:multiLevelType w:val="multilevel"/>
    <w:tmpl w:val="65E8D0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6E6CF9"/>
    <w:multiLevelType w:val="multilevel"/>
    <w:tmpl w:val="CA7CA4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7C6E0B"/>
    <w:multiLevelType w:val="hybridMultilevel"/>
    <w:tmpl w:val="C43C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7459F"/>
    <w:multiLevelType w:val="hybridMultilevel"/>
    <w:tmpl w:val="5A7CE0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E86998"/>
    <w:multiLevelType w:val="hybridMultilevel"/>
    <w:tmpl w:val="80A017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97250"/>
    <w:multiLevelType w:val="multilevel"/>
    <w:tmpl w:val="8DF21D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AF2BC5"/>
    <w:multiLevelType w:val="multilevel"/>
    <w:tmpl w:val="B7BE6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D74DDC"/>
    <w:multiLevelType w:val="multilevel"/>
    <w:tmpl w:val="6F92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3B5458"/>
    <w:multiLevelType w:val="hybridMultilevel"/>
    <w:tmpl w:val="1A84A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5219A3"/>
    <w:multiLevelType w:val="multilevel"/>
    <w:tmpl w:val="54301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10"/>
  </w:num>
  <w:num w:numId="14">
    <w:abstractNumId w:val="1"/>
  </w:num>
  <w:num w:numId="15">
    <w:abstractNumId w:val="15"/>
  </w:num>
  <w:num w:numId="16">
    <w:abstractNumId w:val="9"/>
  </w:num>
  <w:num w:numId="17">
    <w:abstractNumId w:val="8"/>
  </w:num>
  <w:num w:numId="18">
    <w:abstractNumId w:val="21"/>
  </w:num>
  <w:num w:numId="19">
    <w:abstractNumId w:val="13"/>
  </w:num>
  <w:num w:numId="20">
    <w:abstractNumId w:val="16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DC"/>
    <w:rsid w:val="000D6F36"/>
    <w:rsid w:val="001075E8"/>
    <w:rsid w:val="002E2A13"/>
    <w:rsid w:val="003242E6"/>
    <w:rsid w:val="00405606"/>
    <w:rsid w:val="004B211D"/>
    <w:rsid w:val="006525DC"/>
    <w:rsid w:val="00742FC4"/>
    <w:rsid w:val="009420E4"/>
    <w:rsid w:val="00993646"/>
    <w:rsid w:val="00AC1CB7"/>
    <w:rsid w:val="00B8352F"/>
    <w:rsid w:val="00DF20FE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83AC5"/>
  <w15:chartTrackingRefBased/>
  <w15:docId w15:val="{3BCD39E8-3138-4EDE-8830-02A309B5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5DC"/>
    <w:pPr>
      <w:bidi w:val="0"/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a4">
    <w:name w:val="Revision"/>
    <w:hidden/>
    <w:uiPriority w:val="99"/>
    <w:semiHidden/>
    <w:rsid w:val="0099364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075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1075E8"/>
  </w:style>
  <w:style w:type="paragraph" w:styleId="a7">
    <w:name w:val="footer"/>
    <w:basedOn w:val="a"/>
    <w:link w:val="a8"/>
    <w:uiPriority w:val="99"/>
    <w:unhideWhenUsed/>
    <w:rsid w:val="001075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107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471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אריק מילמן</dc:creator>
  <cp:keywords/>
  <dc:description/>
  <cp:lastModifiedBy>אריק מילמן</cp:lastModifiedBy>
  <cp:revision>2</cp:revision>
  <dcterms:created xsi:type="dcterms:W3CDTF">2022-12-06T15:25:00Z</dcterms:created>
  <dcterms:modified xsi:type="dcterms:W3CDTF">2022-12-06T15:25:00Z</dcterms:modified>
</cp:coreProperties>
</file>